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E37" w:rsidRPr="0034412E" w:rsidRDefault="0034412E" w:rsidP="0034412E">
      <w:pPr>
        <w:pStyle w:val="Heading1"/>
        <w:spacing w:before="170"/>
        <w:jc w:val="both"/>
        <w:rPr>
          <w:color w:val="337AB7"/>
        </w:rPr>
      </w:pPr>
      <w:r w:rsidRPr="0034412E">
        <w:rPr>
          <w:color w:val="337AB7"/>
        </w:rPr>
        <w:t>Incentives and disincentives to private sector reporting on family planning in</w:t>
      </w:r>
      <w:r>
        <w:rPr>
          <w:color w:val="337AB7"/>
        </w:rPr>
        <w:t xml:space="preserve"> </w:t>
      </w:r>
      <w:r w:rsidRPr="0034412E">
        <w:rPr>
          <w:color w:val="337AB7"/>
        </w:rPr>
        <w:t>Kenya: why these matter, and how they may change over time</w:t>
      </w:r>
    </w:p>
    <w:p w:rsidR="005973B9" w:rsidRDefault="005973B9" w:rsidP="005973B9">
      <w:pPr>
        <w:pStyle w:val="BodyText"/>
        <w:spacing w:before="73" w:line="198" w:lineRule="exact"/>
        <w:ind w:left="100" w:right="5987"/>
        <w:rPr>
          <w:rFonts w:ascii="Arial"/>
        </w:rPr>
      </w:pPr>
      <w:r>
        <w:rPr>
          <w:rFonts w:ascii="Arial"/>
        </w:rPr>
        <w:t>D</w:t>
      </w:r>
      <w:r w:rsidR="0034412E">
        <w:rPr>
          <w:rFonts w:ascii="Arial"/>
        </w:rPr>
        <w:t>aniel Mumbia</w:t>
      </w:r>
      <w:r>
        <w:rPr>
          <w:rFonts w:ascii="Arial"/>
        </w:rPr>
        <w:t xml:space="preserve">, </w:t>
      </w:r>
      <w:r w:rsidR="0034412E">
        <w:rPr>
          <w:rFonts w:ascii="Arial"/>
        </w:rPr>
        <w:t>MEO</w:t>
      </w:r>
      <w:r>
        <w:rPr>
          <w:rFonts w:ascii="Arial"/>
        </w:rPr>
        <w:t xml:space="preserve">, </w:t>
      </w:r>
      <w:r w:rsidR="0034412E">
        <w:rPr>
          <w:rFonts w:ascii="Arial"/>
        </w:rPr>
        <w:t>Track 20, Kenya</w:t>
      </w:r>
    </w:p>
    <w:p w:rsidR="00AE3E37" w:rsidRDefault="00AE3E37">
      <w:pPr>
        <w:pStyle w:val="BodyText"/>
        <w:rPr>
          <w:rFonts w:ascii="Arial"/>
          <w:sz w:val="20"/>
        </w:rPr>
      </w:pPr>
    </w:p>
    <w:p w:rsidR="00AE3E37" w:rsidRDefault="00AE3E37">
      <w:pPr>
        <w:rPr>
          <w:rFonts w:ascii="Arial"/>
          <w:sz w:val="21"/>
        </w:rPr>
        <w:sectPr w:rsidR="00AE3E37" w:rsidSect="008E5477">
          <w:footerReference w:type="default" r:id="rId7"/>
          <w:type w:val="continuous"/>
          <w:pgSz w:w="11910" w:h="16840"/>
          <w:pgMar w:top="995" w:right="600" w:bottom="840" w:left="620" w:header="0" w:footer="0" w:gutter="0"/>
          <w:cols w:space="720"/>
          <w:docGrid w:linePitch="299"/>
        </w:sectPr>
      </w:pPr>
    </w:p>
    <w:p w:rsidR="00AE3E37" w:rsidRDefault="00A9710C">
      <w:pPr>
        <w:pStyle w:val="Heading3"/>
        <w:spacing w:before="147"/>
        <w:jc w:val="both"/>
      </w:pPr>
      <w:r>
        <w:rPr>
          <w:color w:val="BF5A14"/>
        </w:rPr>
        <w:t>Abstract</w:t>
      </w:r>
      <w:r w:rsidR="00404E5B">
        <w:rPr>
          <w:color w:val="BF5A14"/>
        </w:rPr>
        <w:t xml:space="preserve"> 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bookmarkStart w:id="0" w:name="_Hlk121480300"/>
      <w:r w:rsidRPr="0072597E">
        <w:t>This study sought to understand private sector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reporting on family planning in Kenya’s health information system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(KHIS). We approached this through three lenses: governance,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procedural and technical. Our study looked at these areas of interest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in Kenya, complemented by deeper exploration in Nairobi County</w:t>
      </w:r>
      <w:r w:rsidRPr="0072597E">
        <w:t>.</w:t>
      </w:r>
      <w:r w:rsidRPr="0072597E">
        <w:rPr>
          <w:rFonts w:eastAsiaTheme="minorHAnsi" w:cs="NotoSans-Regular"/>
        </w:rPr>
        <w:t xml:space="preserve"> </w:t>
      </w:r>
      <w:r w:rsidRPr="0072597E">
        <w:t>The study used mixed methods drawing on analysis from</w:t>
      </w:r>
      <w:r>
        <w:t xml:space="preserve"> </w:t>
      </w:r>
      <w:r w:rsidRPr="0072597E">
        <w:t>the KHIS and surveys, complemented by desk review. The qualitative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research entailed group discussions with public sector personnel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while more in-depth qualitative interviews were done with public and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private sector respondents. A framework matrix was developed for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the qualitative analysis. The study was approved by the Ministry of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Health in March 2022 and conducted over the period March - May</w:t>
      </w:r>
    </w:p>
    <w:p w:rsidR="0072597E" w:rsidRDefault="0072597E" w:rsidP="009105DB">
      <w:pPr>
        <w:pStyle w:val="BodyText"/>
        <w:spacing w:before="90" w:line="276" w:lineRule="auto"/>
        <w:ind w:left="100"/>
      </w:pPr>
      <w:r w:rsidRPr="0072597E">
        <w:t>2022.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From a governance lens, private sector respondents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recognized</w:t>
      </w:r>
      <w:r w:rsidRPr="0072597E">
        <w:t xml:space="preserve"> the importance of registry and reporting as a government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policy requirement. From a procedural lens, private sector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respondents saw reporting procedures as duplicative and parallel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 xml:space="preserve">processes as reports are not generated through </w:t>
      </w:r>
      <w:r w:rsidRPr="0072597E">
        <w:t>digitized</w:t>
      </w:r>
      <w:r w:rsidRPr="0072597E">
        <w:t xml:space="preserve"> information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systems. From a technical lens, private sector reporting rates have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improved over time however other data quality issues remain, which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include over- and under-reporting of family planning services into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KHIS. Secondary analysis for Nairobi County shows that the private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facility contribution to family planning has declined over time while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family planning access through pharmacies have grown over the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same period; there is no visibility on this shift within the KHIS.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Changes in private sector family service provision have implications</w:t>
      </w:r>
    </w:p>
    <w:p w:rsidR="0072597E" w:rsidRPr="0072597E" w:rsidRDefault="0072597E" w:rsidP="009105DB">
      <w:pPr>
        <w:pStyle w:val="BodyText"/>
        <w:spacing w:before="90" w:line="276" w:lineRule="auto"/>
        <w:ind w:left="100"/>
      </w:pPr>
      <w:r w:rsidRPr="0072597E">
        <w:t>for assumptions underpinning modern contraceptive modelled</w:t>
      </w:r>
    </w:p>
    <w:p w:rsidR="0034412E" w:rsidRDefault="0072597E" w:rsidP="009105DB">
      <w:pPr>
        <w:pStyle w:val="BodyText"/>
        <w:spacing w:before="90" w:line="360" w:lineRule="auto"/>
        <w:ind w:left="100"/>
      </w:pPr>
      <w:r w:rsidRPr="0072597E">
        <w:t>estimates and programmatic decision-making.</w:t>
      </w:r>
    </w:p>
    <w:p w:rsidR="0072597E" w:rsidRPr="0072597E" w:rsidRDefault="0072597E" w:rsidP="009105DB">
      <w:pPr>
        <w:pStyle w:val="BodyText"/>
        <w:spacing w:before="90" w:line="360" w:lineRule="auto"/>
      </w:pPr>
      <w:r w:rsidRPr="0072597E">
        <w:t xml:space="preserve"> </w:t>
      </w:r>
      <w:r w:rsidRPr="0072597E">
        <w:t>There is limited monitoring of the incentives and</w:t>
      </w:r>
      <w:r w:rsidRPr="0072597E">
        <w:t xml:space="preserve"> </w:t>
      </w:r>
      <w:r w:rsidRPr="0072597E">
        <w:t xml:space="preserve">disincentives for reporting by private health facilities into the </w:t>
      </w:r>
      <w:r w:rsidRPr="0072597E">
        <w:t>KHIS. These</w:t>
      </w:r>
      <w:r w:rsidRPr="0072597E">
        <w:t xml:space="preserve"> have changed over time and place. Sustained private sector</w:t>
      </w:r>
      <w:r w:rsidRPr="0072597E">
        <w:t xml:space="preserve"> </w:t>
      </w:r>
      <w:r w:rsidRPr="0072597E">
        <w:t>engagement is important to align incentives for reporting as is</w:t>
      </w:r>
      <w:r w:rsidRPr="0072597E">
        <w:t xml:space="preserve"> </w:t>
      </w:r>
      <w:r w:rsidRPr="0072597E">
        <w:t>greater visibility on the role of pharmacies in family planning</w:t>
      </w:r>
    </w:p>
    <w:bookmarkEnd w:id="0"/>
    <w:p w:rsidR="0072597E" w:rsidRDefault="0072597E" w:rsidP="0072597E">
      <w:pPr>
        <w:pStyle w:val="BodyText"/>
        <w:spacing w:before="90"/>
        <w:jc w:val="both"/>
      </w:pPr>
    </w:p>
    <w:p w:rsidR="00AE3E37" w:rsidRDefault="00A9710C">
      <w:pPr>
        <w:pStyle w:val="Heading3"/>
        <w:spacing w:before="74"/>
        <w:rPr>
          <w:color w:val="BF5A14"/>
        </w:rPr>
      </w:pPr>
      <w:r>
        <w:rPr>
          <w:b w:val="0"/>
        </w:rPr>
        <w:br w:type="column"/>
      </w:r>
      <w:r>
        <w:rPr>
          <w:color w:val="BF5A14"/>
        </w:rPr>
        <w:t>Image</w:t>
      </w:r>
    </w:p>
    <w:p w:rsidR="00AE3E37" w:rsidRDefault="0072597E">
      <w:pPr>
        <w:pStyle w:val="BodyText"/>
        <w:spacing w:before="2"/>
        <w:rPr>
          <w:rFonts w:ascii="Arial"/>
          <w:b/>
          <w:sz w:val="16"/>
        </w:rPr>
      </w:pPr>
      <w:r>
        <w:rPr>
          <w:noProof/>
        </w:rPr>
        <w:drawing>
          <wp:inline distT="0" distB="0" distL="0" distR="0" wp14:anchorId="6B48C2AB" wp14:editId="2D315D5D">
            <wp:extent cx="3165475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9164" cy="7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7E" w:rsidRDefault="0072597E">
      <w:pPr>
        <w:pStyle w:val="BodyText"/>
        <w:spacing w:before="2"/>
        <w:rPr>
          <w:rFonts w:ascii="Arial"/>
          <w:b/>
          <w:sz w:val="16"/>
        </w:rPr>
      </w:pPr>
      <w:r w:rsidRPr="0072597E">
        <w:rPr>
          <w:rFonts w:ascii="Arial"/>
          <w:b/>
          <w:sz w:val="16"/>
        </w:rPr>
        <w:t>Facility distribution</w:t>
      </w:r>
      <w:r>
        <w:rPr>
          <w:rFonts w:ascii="Arial"/>
          <w:b/>
          <w:sz w:val="16"/>
        </w:rPr>
        <w:t xml:space="preserve"> in Kenya</w:t>
      </w:r>
      <w:r w:rsidRPr="0072597E">
        <w:rPr>
          <w:rFonts w:ascii="Arial"/>
          <w:b/>
          <w:sz w:val="16"/>
        </w:rPr>
        <w:t xml:space="preserve"> by ownership (Source: KMHFL).</w:t>
      </w:r>
    </w:p>
    <w:p w:rsidR="005973B9" w:rsidRDefault="005973B9" w:rsidP="005973B9">
      <w:pPr>
        <w:spacing w:line="204" w:lineRule="exact"/>
        <w:rPr>
          <w:rFonts w:ascii="Arial"/>
          <w:b/>
          <w:sz w:val="20"/>
        </w:rPr>
      </w:pPr>
      <w:r>
        <w:rPr>
          <w:rFonts w:ascii="Arial"/>
          <w:b/>
          <w:color w:val="BF5A14"/>
          <w:sz w:val="20"/>
        </w:rPr>
        <w:br/>
        <w:t>Recent Publications</w:t>
      </w:r>
    </w:p>
    <w:p w:rsidR="0034412E" w:rsidRPr="00E00F15" w:rsidRDefault="0034412E" w:rsidP="00E00F15">
      <w:pPr>
        <w:pStyle w:val="BodyText"/>
        <w:numPr>
          <w:ilvl w:val="0"/>
          <w:numId w:val="4"/>
        </w:numPr>
        <w:spacing w:before="85" w:line="216" w:lineRule="exact"/>
        <w:ind w:right="138"/>
        <w:jc w:val="both"/>
        <w:rPr>
          <w:rFonts w:asciiTheme="minorHAnsi" w:hAnsiTheme="minorHAnsi" w:cstheme="minorHAnsi"/>
        </w:rPr>
      </w:pPr>
      <w:r w:rsidRPr="00E00F15">
        <w:rPr>
          <w:rFonts w:asciiTheme="minorHAnsi" w:hAnsiTheme="minorHAnsi" w:cstheme="minorHAnsi"/>
        </w:rPr>
        <w:t>Government of Kenya, Ministry of Health: Kenya Service Availability and</w:t>
      </w:r>
      <w:r w:rsidR="00E00F15" w:rsidRPr="00E00F15">
        <w:rPr>
          <w:rFonts w:asciiTheme="minorHAnsi" w:hAnsiTheme="minorHAnsi" w:cstheme="minorHAnsi"/>
        </w:rPr>
        <w:t xml:space="preserve"> </w:t>
      </w:r>
      <w:r w:rsidRPr="00E00F15">
        <w:rPr>
          <w:rFonts w:asciiTheme="minorHAnsi" w:hAnsiTheme="minorHAnsi" w:cstheme="minorHAnsi"/>
        </w:rPr>
        <w:t>Readiness Assessment Mapping (SARAM). Ministry of Health, Nairobi, Kenya,</w:t>
      </w:r>
      <w:r w:rsidR="00E00F15" w:rsidRPr="00E00F15">
        <w:rPr>
          <w:rFonts w:asciiTheme="minorHAnsi" w:hAnsiTheme="minorHAnsi" w:cstheme="minorHAnsi"/>
        </w:rPr>
        <w:t xml:space="preserve"> </w:t>
      </w:r>
      <w:r w:rsidRPr="00E00F15">
        <w:rPr>
          <w:rFonts w:asciiTheme="minorHAnsi" w:hAnsiTheme="minorHAnsi" w:cstheme="minorHAnsi"/>
        </w:rPr>
        <w:t>2014.</w:t>
      </w:r>
    </w:p>
    <w:p w:rsidR="0034412E" w:rsidRPr="00E00F15" w:rsidRDefault="0034412E" w:rsidP="00E00F15">
      <w:pPr>
        <w:pStyle w:val="ListParagraph"/>
        <w:numPr>
          <w:ilvl w:val="0"/>
          <w:numId w:val="4"/>
        </w:numPr>
        <w:tabs>
          <w:tab w:val="left" w:pos="384"/>
        </w:tabs>
        <w:ind w:right="117"/>
        <w:rPr>
          <w:rFonts w:asciiTheme="minorHAnsi" w:hAnsiTheme="minorHAnsi" w:cstheme="minorHAnsi"/>
          <w:sz w:val="18"/>
          <w:szCs w:val="18"/>
        </w:rPr>
      </w:pPr>
      <w:r w:rsidRPr="00E00F15">
        <w:rPr>
          <w:rFonts w:asciiTheme="minorHAnsi" w:hAnsiTheme="minorHAnsi" w:cstheme="minorHAnsi"/>
          <w:sz w:val="18"/>
          <w:szCs w:val="18"/>
        </w:rPr>
        <w:t>Government of Kenya, Ministry of Health: Kenya Draft Health Financing</w:t>
      </w:r>
      <w:r w:rsidR="00E00F15" w:rsidRPr="00E00F15">
        <w:rPr>
          <w:rFonts w:asciiTheme="minorHAnsi" w:hAnsiTheme="minorHAnsi" w:cstheme="minorHAnsi"/>
          <w:sz w:val="18"/>
          <w:szCs w:val="18"/>
        </w:rPr>
        <w:t xml:space="preserve"> </w:t>
      </w:r>
      <w:r w:rsidRPr="00E00F15">
        <w:rPr>
          <w:rFonts w:asciiTheme="minorHAnsi" w:hAnsiTheme="minorHAnsi" w:cstheme="minorHAnsi"/>
          <w:sz w:val="18"/>
          <w:szCs w:val="18"/>
        </w:rPr>
        <w:t>Strategy, Report of an External Review. Commissioned by the Ministry of</w:t>
      </w:r>
      <w:r w:rsidR="00E00F15" w:rsidRPr="00E00F15">
        <w:rPr>
          <w:rFonts w:asciiTheme="minorHAnsi" w:hAnsiTheme="minorHAnsi" w:cstheme="minorHAnsi"/>
          <w:sz w:val="18"/>
          <w:szCs w:val="18"/>
        </w:rPr>
        <w:t xml:space="preserve"> </w:t>
      </w:r>
      <w:r w:rsidRPr="00E00F15">
        <w:rPr>
          <w:rFonts w:asciiTheme="minorHAnsi" w:hAnsiTheme="minorHAnsi" w:cstheme="minorHAnsi"/>
          <w:sz w:val="18"/>
          <w:szCs w:val="18"/>
        </w:rPr>
        <w:t>Medical Services, Nairobi, Kenya, 2012.</w:t>
      </w:r>
    </w:p>
    <w:p w:rsidR="0034412E" w:rsidRPr="00E00F15" w:rsidRDefault="0034412E" w:rsidP="00E00F15">
      <w:pPr>
        <w:pStyle w:val="ListParagraph"/>
        <w:numPr>
          <w:ilvl w:val="0"/>
          <w:numId w:val="4"/>
        </w:numPr>
        <w:tabs>
          <w:tab w:val="left" w:pos="384"/>
        </w:tabs>
        <w:ind w:right="117"/>
        <w:rPr>
          <w:rFonts w:asciiTheme="minorHAnsi" w:hAnsiTheme="minorHAnsi" w:cstheme="minorHAnsi"/>
          <w:sz w:val="18"/>
          <w:szCs w:val="18"/>
        </w:rPr>
      </w:pPr>
      <w:r w:rsidRPr="00E00F15">
        <w:rPr>
          <w:rFonts w:asciiTheme="minorHAnsi" w:hAnsiTheme="minorHAnsi" w:cstheme="minorHAnsi"/>
          <w:sz w:val="18"/>
          <w:szCs w:val="18"/>
        </w:rPr>
        <w:t xml:space="preserve">Tsofa B, Molyneux S, Gilson L, et al.: How does </w:t>
      </w:r>
      <w:r w:rsidRPr="00E00F15">
        <w:rPr>
          <w:rFonts w:asciiTheme="minorHAnsi" w:hAnsiTheme="minorHAnsi" w:cstheme="minorHAnsi"/>
          <w:sz w:val="18"/>
          <w:szCs w:val="18"/>
        </w:rPr>
        <w:t>decentralization</w:t>
      </w:r>
      <w:r w:rsidRPr="00E00F15">
        <w:rPr>
          <w:rFonts w:asciiTheme="minorHAnsi" w:hAnsiTheme="minorHAnsi" w:cstheme="minorHAnsi"/>
          <w:sz w:val="18"/>
          <w:szCs w:val="18"/>
        </w:rPr>
        <w:t xml:space="preserve"> affect health</w:t>
      </w:r>
      <w:r w:rsidR="00E00F15" w:rsidRPr="00E00F15">
        <w:rPr>
          <w:rFonts w:asciiTheme="minorHAnsi" w:hAnsiTheme="minorHAnsi" w:cstheme="minorHAnsi"/>
          <w:sz w:val="18"/>
          <w:szCs w:val="18"/>
        </w:rPr>
        <w:t xml:space="preserve"> </w:t>
      </w:r>
      <w:r w:rsidRPr="00E00F15">
        <w:rPr>
          <w:rFonts w:asciiTheme="minorHAnsi" w:hAnsiTheme="minorHAnsi" w:cstheme="minorHAnsi"/>
          <w:sz w:val="18"/>
          <w:szCs w:val="18"/>
        </w:rPr>
        <w:t>sector planning and financial management? a case study of early effects</w:t>
      </w:r>
      <w:r w:rsidR="00E00F15" w:rsidRPr="00E00F15">
        <w:rPr>
          <w:rFonts w:asciiTheme="minorHAnsi" w:hAnsiTheme="minorHAnsi" w:cstheme="minorHAnsi"/>
          <w:sz w:val="18"/>
          <w:szCs w:val="18"/>
        </w:rPr>
        <w:t xml:space="preserve"> </w:t>
      </w:r>
      <w:r w:rsidRPr="00E00F15">
        <w:rPr>
          <w:rFonts w:asciiTheme="minorHAnsi" w:hAnsiTheme="minorHAnsi" w:cstheme="minorHAnsi"/>
          <w:sz w:val="18"/>
          <w:szCs w:val="18"/>
        </w:rPr>
        <w:t>of devolution in Kilifi County, Kenya. Int J Equity Health. 2017; 16: 151.</w:t>
      </w:r>
    </w:p>
    <w:p w:rsidR="00E00F15" w:rsidRPr="00E00F15" w:rsidRDefault="0034412E" w:rsidP="00E00F15">
      <w:pPr>
        <w:pStyle w:val="ListParagraph"/>
        <w:numPr>
          <w:ilvl w:val="0"/>
          <w:numId w:val="4"/>
        </w:numPr>
        <w:tabs>
          <w:tab w:val="left" w:pos="384"/>
        </w:tabs>
        <w:ind w:right="117"/>
        <w:rPr>
          <w:rFonts w:asciiTheme="minorHAnsi" w:hAnsiTheme="minorHAnsi" w:cstheme="minorHAnsi"/>
          <w:sz w:val="18"/>
          <w:szCs w:val="18"/>
        </w:rPr>
      </w:pPr>
      <w:r w:rsidRPr="00E00F15">
        <w:rPr>
          <w:rFonts w:asciiTheme="minorHAnsi" w:hAnsiTheme="minorHAnsi" w:cstheme="minorHAnsi"/>
          <w:sz w:val="18"/>
          <w:szCs w:val="18"/>
        </w:rPr>
        <w:t>Bunyi M: SHOPS Plus Pilot on Private Sector Pharmacies Reporting into</w:t>
      </w:r>
      <w:r w:rsidR="00E00F15" w:rsidRPr="00E00F15">
        <w:rPr>
          <w:rFonts w:asciiTheme="minorHAnsi" w:hAnsiTheme="minorHAnsi" w:cstheme="minorHAnsi"/>
          <w:sz w:val="18"/>
          <w:szCs w:val="18"/>
        </w:rPr>
        <w:t xml:space="preserve"> </w:t>
      </w:r>
      <w:r w:rsidRPr="00E00F15">
        <w:rPr>
          <w:rFonts w:asciiTheme="minorHAnsi" w:hAnsiTheme="minorHAnsi" w:cstheme="minorHAnsi"/>
          <w:sz w:val="18"/>
          <w:szCs w:val="18"/>
        </w:rPr>
        <w:t>DHIS 2: Final Report. Rockville, MD: Sustaining Health Outcomes through the</w:t>
      </w:r>
      <w:r w:rsidR="00E00F15" w:rsidRPr="00E00F15">
        <w:rPr>
          <w:rFonts w:asciiTheme="minorHAnsi" w:hAnsiTheme="minorHAnsi" w:cstheme="minorHAnsi"/>
          <w:sz w:val="18"/>
          <w:szCs w:val="18"/>
        </w:rPr>
        <w:t xml:space="preserve"> </w:t>
      </w:r>
      <w:r w:rsidRPr="00E00F15">
        <w:rPr>
          <w:rFonts w:asciiTheme="minorHAnsi" w:hAnsiTheme="minorHAnsi" w:cstheme="minorHAnsi"/>
          <w:sz w:val="18"/>
          <w:szCs w:val="18"/>
        </w:rPr>
        <w:t>Private Sector Plus Project, Abt Associates Inc. 2018.</w:t>
      </w:r>
    </w:p>
    <w:p w:rsidR="0034412E" w:rsidRPr="00E00F15" w:rsidRDefault="0034412E" w:rsidP="00E00F15">
      <w:pPr>
        <w:pStyle w:val="ListParagraph"/>
        <w:numPr>
          <w:ilvl w:val="0"/>
          <w:numId w:val="4"/>
        </w:numPr>
        <w:tabs>
          <w:tab w:val="left" w:pos="384"/>
        </w:tabs>
        <w:ind w:right="117"/>
        <w:rPr>
          <w:rFonts w:asciiTheme="minorHAnsi" w:hAnsiTheme="minorHAnsi" w:cstheme="minorHAnsi"/>
          <w:sz w:val="16"/>
          <w:szCs w:val="16"/>
        </w:rPr>
      </w:pPr>
      <w:r w:rsidRPr="00E00F15">
        <w:rPr>
          <w:rFonts w:asciiTheme="minorHAnsi" w:hAnsiTheme="minorHAnsi" w:cstheme="minorHAnsi"/>
          <w:sz w:val="18"/>
          <w:szCs w:val="18"/>
        </w:rPr>
        <w:t>Tama E, Molyneux S, Waweru E, et al.: Examining the implementation of</w:t>
      </w:r>
      <w:r w:rsidR="00E00F15" w:rsidRPr="00E00F15">
        <w:rPr>
          <w:rFonts w:asciiTheme="minorHAnsi" w:hAnsiTheme="minorHAnsi" w:cstheme="minorHAnsi"/>
          <w:sz w:val="18"/>
          <w:szCs w:val="18"/>
        </w:rPr>
        <w:t xml:space="preserve"> </w:t>
      </w:r>
      <w:r w:rsidRPr="00E00F15">
        <w:rPr>
          <w:rFonts w:asciiTheme="minorHAnsi" w:hAnsiTheme="minorHAnsi" w:cstheme="minorHAnsi"/>
          <w:sz w:val="18"/>
          <w:szCs w:val="18"/>
        </w:rPr>
        <w:t>the free maternity services policy in Kenya: a mixed methods process</w:t>
      </w:r>
      <w:r w:rsidR="00E00F15" w:rsidRPr="00E00F15">
        <w:rPr>
          <w:rFonts w:asciiTheme="minorHAnsi" w:hAnsiTheme="minorHAnsi" w:cstheme="minorHAnsi"/>
          <w:sz w:val="18"/>
          <w:szCs w:val="18"/>
        </w:rPr>
        <w:t xml:space="preserve"> </w:t>
      </w:r>
      <w:r w:rsidRPr="00E00F15">
        <w:rPr>
          <w:rFonts w:asciiTheme="minorHAnsi" w:hAnsiTheme="minorHAnsi" w:cstheme="minorHAnsi"/>
          <w:sz w:val="18"/>
          <w:szCs w:val="18"/>
        </w:rPr>
        <w:t>evaluation. Int J Health Policy Manag. 2018; 7(7): 603–613</w:t>
      </w:r>
      <w:r w:rsidRPr="00E00F15">
        <w:rPr>
          <w:rFonts w:asciiTheme="minorHAnsi" w:hAnsiTheme="minorHAnsi" w:cstheme="minorHAnsi"/>
          <w:sz w:val="16"/>
          <w:szCs w:val="16"/>
        </w:rPr>
        <w:t>.</w:t>
      </w:r>
    </w:p>
    <w:p w:rsidR="00AE3E37" w:rsidRPr="00E00F15" w:rsidRDefault="008756E6">
      <w:pPr>
        <w:spacing w:line="200" w:lineRule="exact"/>
        <w:jc w:val="both"/>
        <w:rPr>
          <w:rFonts w:asciiTheme="minorHAnsi" w:hAnsiTheme="minorHAnsi" w:cstheme="minorHAnsi"/>
          <w:sz w:val="18"/>
          <w:szCs w:val="18"/>
        </w:rPr>
        <w:sectPr w:rsidR="00AE3E37" w:rsidRPr="00E00F15" w:rsidSect="008E5477">
          <w:type w:val="continuous"/>
          <w:pgSz w:w="11910" w:h="16840"/>
          <w:pgMar w:top="995" w:right="600" w:bottom="840" w:left="620" w:header="720" w:footer="720" w:gutter="0"/>
          <w:cols w:num="2" w:space="720" w:equalWidth="0">
            <w:col w:w="5214" w:space="138"/>
            <w:col w:w="5338"/>
          </w:cols>
        </w:sectPr>
      </w:pPr>
      <w:r w:rsidRPr="00E00F15"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AE3E37" w:rsidRPr="0034412E" w:rsidRDefault="00AE3E37">
      <w:pPr>
        <w:pStyle w:val="BodyText"/>
      </w:pPr>
    </w:p>
    <w:p w:rsidR="00AE3E37" w:rsidRDefault="00292ED9">
      <w:pPr>
        <w:pStyle w:val="BodyText"/>
        <w:spacing w:line="40" w:lineRule="exact"/>
        <w:ind w:left="2202"/>
        <w:rPr>
          <w:rFonts w:ascii="Calibri"/>
          <w:sz w:val="4"/>
        </w:rPr>
      </w:pPr>
      <w:r>
        <w:rPr>
          <w:rFonts w:ascii="Calibri"/>
          <w:noProof/>
          <w:sz w:val="4"/>
        </w:rPr>
        <mc:AlternateContent>
          <mc:Choice Requires="wpg">
            <w:drawing>
              <wp:inline distT="0" distB="0" distL="0" distR="0" wp14:anchorId="0964C96A" wp14:editId="7A8FABFD">
                <wp:extent cx="3975735" cy="25400"/>
                <wp:effectExtent l="1270" t="0" r="4445" b="317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735" cy="25400"/>
                          <a:chOff x="0" y="0"/>
                          <a:chExt cx="6261" cy="40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4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85466" id="Group 4" o:spid="_x0000_s1026" style="width:313.05pt;height:2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">
                <v:line id="Line 5" o:spid="_x0000_s1027" style="position:absolute;visibility:visible;mso-wrap-style:square" from="20,20" to="6241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" strokecolor="#004080" strokeweight="2pt"/>
                <w10:anchorlock/>
              </v:group>
            </w:pict>
          </mc:Fallback>
        </mc:AlternateContent>
      </w:r>
    </w:p>
    <w:p w:rsidR="00AE3E37" w:rsidRDefault="00A52075" w:rsidP="00404E5B">
      <w:pPr>
        <w:spacing w:before="92"/>
        <w:ind w:right="4234"/>
        <w:rPr>
          <w:rFonts w:ascii="Ari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6DCA3" wp14:editId="1B6B0354">
                <wp:simplePos x="0" y="0"/>
                <wp:positionH relativeFrom="column">
                  <wp:posOffset>5655945</wp:posOffset>
                </wp:positionH>
                <wp:positionV relativeFrom="paragraph">
                  <wp:posOffset>56515</wp:posOffset>
                </wp:positionV>
                <wp:extent cx="1012190" cy="570230"/>
                <wp:effectExtent l="19050" t="19050" r="16510" b="2032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075" w:rsidRDefault="00E00F15" w:rsidP="00A52075">
                            <w:pPr>
                              <w:rPr>
                                <w:b/>
                                <w:color w:val="0000FF"/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52548" wp14:editId="3F068861">
                                  <wp:extent cx="658495" cy="391160"/>
                                  <wp:effectExtent l="0" t="0" r="8255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495" cy="391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2075">
                              <w:rPr>
                                <w:b/>
                                <w:color w:val="0000FF"/>
                                <w:lang w:val="en-IN"/>
                              </w:rPr>
                              <w:t>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6DCA3" id="Rounded Rectangle 2" o:spid="_x0000_s1026" style="position:absolute;margin-left:445.35pt;margin-top:4.45pt;width:79.7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" strokecolor="#9bbb59" strokeweight="2.5pt">
                <v:shadow color="#868686"/>
                <v:textbox>
                  <w:txbxContent>
                    <w:p w:rsidR="00A52075" w:rsidRDefault="00E00F15" w:rsidP="00A52075">
                      <w:pPr>
                        <w:rPr>
                          <w:b/>
                          <w:color w:val="0000FF"/>
                          <w:lang w:val="en-I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52548" wp14:editId="3F068861">
                            <wp:extent cx="658495" cy="391160"/>
                            <wp:effectExtent l="0" t="0" r="8255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495" cy="391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2075">
                        <w:rPr>
                          <w:b/>
                          <w:color w:val="0000FF"/>
                          <w:lang w:val="en-IN"/>
                        </w:rPr>
                        <w:t>go here</w:t>
                      </w:r>
                    </w:p>
                  </w:txbxContent>
                </v:textbox>
              </v:roundrect>
            </w:pict>
          </mc:Fallback>
        </mc:AlternateContent>
      </w:r>
      <w:r w:rsidR="008756E6">
        <w:rPr>
          <w:noProof/>
        </w:rPr>
        <w:t xml:space="preserve">              </w:t>
      </w:r>
      <w:r w:rsidR="008756E6">
        <w:rPr>
          <w:noProof/>
        </w:rPr>
        <w:drawing>
          <wp:inline distT="0" distB="0" distL="0" distR="0" wp14:anchorId="302CC0A0" wp14:editId="3FE6977C">
            <wp:extent cx="628153" cy="623168"/>
            <wp:effectExtent l="0" t="0" r="0" b="0"/>
            <wp:docPr id="5" name="Picture 5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9" cy="62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10C">
        <w:rPr>
          <w:rFonts w:ascii="Arial"/>
          <w:color w:val="BF5A14"/>
        </w:rPr>
        <w:t>Biography</w:t>
      </w:r>
      <w:r w:rsidR="00404E5B">
        <w:rPr>
          <w:rFonts w:ascii="Arial"/>
          <w:color w:val="BF5A14"/>
        </w:rPr>
        <w:t xml:space="preserve"> </w:t>
      </w:r>
    </w:p>
    <w:p w:rsidR="00AE3E37" w:rsidRDefault="00623D62">
      <w:pPr>
        <w:spacing w:before="41" w:line="154" w:lineRule="exact"/>
        <w:ind w:left="213" w:right="231"/>
        <w:jc w:val="both"/>
        <w:rPr>
          <w:rFonts w:ascii="Arial"/>
          <w:sz w:val="14"/>
        </w:rPr>
      </w:pPr>
      <w:r>
        <w:rPr>
          <w:rFonts w:ascii="Arial"/>
          <w:sz w:val="14"/>
        </w:rPr>
        <w:t xml:space="preserve">Daniel Mumbia has expertise in system evaluation &amp; monitoring </w:t>
      </w:r>
      <w:r w:rsidR="00A9710C">
        <w:rPr>
          <w:rFonts w:ascii="Arial"/>
          <w:sz w:val="14"/>
        </w:rPr>
        <w:t xml:space="preserve">and passion in </w:t>
      </w:r>
      <w:r>
        <w:rPr>
          <w:rFonts w:ascii="Arial"/>
          <w:sz w:val="14"/>
        </w:rPr>
        <w:t>supporting access to care through health IT</w:t>
      </w:r>
      <w:r w:rsidR="00A9710C">
        <w:rPr>
          <w:rFonts w:ascii="Arial"/>
          <w:sz w:val="14"/>
        </w:rPr>
        <w:t xml:space="preserve">. </w:t>
      </w:r>
      <w:r>
        <w:rPr>
          <w:rFonts w:ascii="Arial"/>
          <w:sz w:val="14"/>
        </w:rPr>
        <w:t xml:space="preserve">He currently works as an </w:t>
      </w:r>
      <w:r w:rsidRPr="00623D62">
        <w:rPr>
          <w:rFonts w:ascii="Arial"/>
          <w:sz w:val="14"/>
        </w:rPr>
        <w:t>M&amp;E Advisor supporting improvements in family planning monitoring within the Ministry of Health</w:t>
      </w:r>
      <w:r>
        <w:rPr>
          <w:rFonts w:ascii="Arial"/>
          <w:sz w:val="14"/>
        </w:rPr>
        <w:t xml:space="preserve"> Kenya and also serves </w:t>
      </w:r>
      <w:r w:rsidRPr="00623D62">
        <w:rPr>
          <w:rFonts w:ascii="Arial"/>
          <w:sz w:val="14"/>
        </w:rPr>
        <w:t>as</w:t>
      </w:r>
      <w:r w:rsidRPr="00623D62">
        <w:rPr>
          <w:rFonts w:ascii="Arial"/>
          <w:sz w:val="14"/>
        </w:rPr>
        <w:t xml:space="preserve"> a country liaison with the Track20 global team</w:t>
      </w:r>
    </w:p>
    <w:p w:rsidR="00AE3E37" w:rsidRDefault="00A9710C">
      <w:pPr>
        <w:spacing w:before="62"/>
        <w:ind w:left="4217" w:right="4235"/>
        <w:jc w:val="center"/>
        <w:rPr>
          <w:rFonts w:ascii="Arial"/>
          <w:sz w:val="14"/>
        </w:rPr>
      </w:pPr>
      <w:r>
        <w:rPr>
          <w:rFonts w:ascii="Arial"/>
          <w:sz w:val="14"/>
        </w:rPr>
        <w:t>Email:</w:t>
      </w:r>
      <w:r w:rsidR="00E00F15">
        <w:rPr>
          <w:rFonts w:ascii="Arial"/>
          <w:sz w:val="14"/>
        </w:rPr>
        <w:t xml:space="preserve"> danielmumbia@gmail.com </w:t>
      </w:r>
    </w:p>
    <w:p w:rsidR="00AE3E37" w:rsidRDefault="00292ED9">
      <w:pPr>
        <w:pStyle w:val="BodyText"/>
        <w:spacing w:before="2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6D2153F" wp14:editId="0485EA88">
                <wp:simplePos x="0" y="0"/>
                <wp:positionH relativeFrom="page">
                  <wp:posOffset>2058670</wp:posOffset>
                </wp:positionH>
                <wp:positionV relativeFrom="paragraph">
                  <wp:posOffset>168275</wp:posOffset>
                </wp:positionV>
                <wp:extent cx="3442335" cy="0"/>
                <wp:effectExtent l="10795" t="6985" r="13970" b="12065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4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0545A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1pt,13.25pt" to="43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" strokecolor="#004080" strokeweight=".5pt">
                <w10:wrap type="topAndBottom" anchorx="page"/>
              </v:line>
            </w:pict>
          </mc:Fallback>
        </mc:AlternateContent>
      </w:r>
    </w:p>
    <w:p w:rsidR="00AE3E37" w:rsidRDefault="00A9710C" w:rsidP="000534A1">
      <w:pPr>
        <w:spacing w:before="39"/>
        <w:ind w:left="100"/>
        <w:rPr>
          <w:rFonts w:ascii="Minion Pro"/>
          <w:b/>
          <w:sz w:val="20"/>
        </w:rPr>
      </w:pPr>
      <w:r w:rsidRPr="00B21A57">
        <w:rPr>
          <w:rFonts w:ascii="Minion Pro"/>
          <w:b/>
          <w:sz w:val="20"/>
        </w:rPr>
        <w:lastRenderedPageBreak/>
        <w:t>Notes/Comments:</w:t>
      </w:r>
    </w:p>
    <w:p w:rsidR="00EA7D51" w:rsidRDefault="00EA7D51" w:rsidP="000534A1">
      <w:pPr>
        <w:spacing w:before="39"/>
        <w:ind w:left="100"/>
        <w:rPr>
          <w:rFonts w:ascii="Minion Pro"/>
          <w:b/>
          <w:sz w:val="20"/>
        </w:rPr>
      </w:pPr>
    </w:p>
    <w:p w:rsidR="00EA7D51" w:rsidRDefault="00EA7D51" w:rsidP="000534A1">
      <w:pPr>
        <w:spacing w:before="39"/>
        <w:ind w:left="100"/>
        <w:rPr>
          <w:rFonts w:ascii="Minion Pro"/>
          <w:b/>
          <w:sz w:val="20"/>
        </w:rPr>
      </w:pPr>
    </w:p>
    <w:p w:rsidR="00EA7D51" w:rsidRPr="00F35A62" w:rsidRDefault="00EA7D51" w:rsidP="00EA7D51">
      <w:pPr>
        <w:autoSpaceDE w:val="0"/>
        <w:autoSpaceDN w:val="0"/>
        <w:adjustRightInd w:val="0"/>
        <w:rPr>
          <w:b/>
          <w:sz w:val="20"/>
          <w:szCs w:val="20"/>
          <w:lang w:val="en-NZ"/>
        </w:rPr>
      </w:pPr>
      <w:r w:rsidRPr="00F35A62">
        <w:rPr>
          <w:b/>
          <w:sz w:val="20"/>
          <w:szCs w:val="20"/>
          <w:lang w:val="en-NZ"/>
        </w:rPr>
        <w:t xml:space="preserve">Presenting author details </w:t>
      </w:r>
      <w:r w:rsidRPr="00F35A62">
        <w:rPr>
          <w:b/>
          <w:sz w:val="20"/>
          <w:szCs w:val="20"/>
          <w:lang w:val="en-NZ"/>
        </w:rPr>
        <w:br/>
      </w:r>
      <w:r w:rsidRPr="00F35A62">
        <w:rPr>
          <w:sz w:val="20"/>
          <w:szCs w:val="20"/>
          <w:lang w:val="en-NZ"/>
        </w:rPr>
        <w:t xml:space="preserve">Full name: </w:t>
      </w:r>
      <w:r w:rsidR="00623D62">
        <w:rPr>
          <w:sz w:val="20"/>
          <w:szCs w:val="20"/>
          <w:lang w:val="en-NZ"/>
        </w:rPr>
        <w:t>Daniel Mumbia</w:t>
      </w:r>
      <w:r w:rsidRPr="00F35A62">
        <w:rPr>
          <w:sz w:val="20"/>
          <w:szCs w:val="20"/>
          <w:lang w:val="en-NZ"/>
        </w:rPr>
        <w:br/>
        <w:t>Contact number:</w:t>
      </w:r>
      <w:r w:rsidR="00623D62">
        <w:rPr>
          <w:sz w:val="20"/>
          <w:szCs w:val="20"/>
          <w:lang w:val="en-NZ"/>
        </w:rPr>
        <w:t xml:space="preserve"> +254 713698005</w:t>
      </w:r>
      <w:r w:rsidRPr="00F35A62">
        <w:rPr>
          <w:sz w:val="20"/>
          <w:szCs w:val="20"/>
          <w:lang w:val="en-NZ"/>
        </w:rPr>
        <w:br/>
        <w:t>Twitter account:</w:t>
      </w:r>
      <w:r w:rsidR="00623D62">
        <w:rPr>
          <w:sz w:val="20"/>
          <w:szCs w:val="20"/>
          <w:lang w:val="en-NZ"/>
        </w:rPr>
        <w:t xml:space="preserve"> Daniel Mumbia</w:t>
      </w:r>
      <w:r w:rsidRPr="00F35A62">
        <w:rPr>
          <w:sz w:val="20"/>
          <w:szCs w:val="20"/>
          <w:lang w:val="en-NZ"/>
        </w:rPr>
        <w:br/>
        <w:t>Linked In account:</w:t>
      </w:r>
      <w:r w:rsidR="00623D62">
        <w:rPr>
          <w:sz w:val="20"/>
          <w:szCs w:val="20"/>
          <w:lang w:val="en-NZ"/>
        </w:rPr>
        <w:t xml:space="preserve"> Daniel Mumbia</w:t>
      </w:r>
    </w:p>
    <w:p w:rsidR="00EA7D51" w:rsidRPr="00F35A62" w:rsidRDefault="00EA7D51" w:rsidP="00EA7D51">
      <w:pPr>
        <w:autoSpaceDE w:val="0"/>
        <w:autoSpaceDN w:val="0"/>
        <w:adjustRightInd w:val="0"/>
        <w:rPr>
          <w:sz w:val="20"/>
          <w:szCs w:val="20"/>
          <w:lang w:val="en-NZ"/>
        </w:rPr>
      </w:pPr>
      <w:r w:rsidRPr="00F35A62">
        <w:rPr>
          <w:sz w:val="20"/>
          <w:szCs w:val="20"/>
          <w:lang w:val="en-NZ"/>
        </w:rPr>
        <w:t xml:space="preserve">Session name/ number: </w:t>
      </w:r>
      <w:r w:rsidRPr="00F35A62">
        <w:rPr>
          <w:sz w:val="20"/>
          <w:szCs w:val="20"/>
          <w:lang w:val="en-NZ"/>
        </w:rPr>
        <w:br/>
        <w:t>Category: (Oral presentation)</w:t>
      </w:r>
      <w:r w:rsidRPr="00F35A62">
        <w:rPr>
          <w:sz w:val="20"/>
          <w:szCs w:val="20"/>
          <w:lang w:val="en-NZ"/>
        </w:rPr>
        <w:br/>
      </w:r>
    </w:p>
    <w:p w:rsidR="00EA7D51" w:rsidRPr="000534A1" w:rsidRDefault="00EA7D51" w:rsidP="000534A1">
      <w:pPr>
        <w:spacing w:before="39"/>
        <w:ind w:left="100"/>
        <w:rPr>
          <w:rFonts w:ascii="Minion Pro"/>
          <w:b/>
          <w:sz w:val="20"/>
        </w:rPr>
        <w:sectPr w:rsidR="00EA7D51" w:rsidRPr="000534A1" w:rsidSect="008E5477">
          <w:type w:val="continuous"/>
          <w:pgSz w:w="11910" w:h="16840"/>
          <w:pgMar w:top="995" w:right="600" w:bottom="840" w:left="620" w:header="720" w:footer="720" w:gutter="0"/>
          <w:cols w:space="720"/>
        </w:sectPr>
      </w:pPr>
    </w:p>
    <w:p w:rsidR="00AE3E37" w:rsidRDefault="00AE3E37" w:rsidP="00475D20">
      <w:pPr>
        <w:jc w:val="both"/>
        <w:rPr>
          <w:rFonts w:ascii="Minion Pro"/>
          <w:sz w:val="26"/>
        </w:rPr>
      </w:pPr>
    </w:p>
    <w:sectPr w:rsidR="00AE3E37" w:rsidSect="00F046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607" w:rsidRDefault="00302607">
      <w:r>
        <w:separator/>
      </w:r>
    </w:p>
  </w:endnote>
  <w:endnote w:type="continuationSeparator" w:id="0">
    <w:p w:rsidR="00302607" w:rsidRDefault="0030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3E37" w:rsidRDefault="00292E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52" behindDoc="1" locked="0" layoutInCell="1" allowOverlap="1" wp14:anchorId="437E56F9" wp14:editId="60DB7029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1270" t="3810" r="3175" b="31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:rsidR="00AE3E37" w:rsidRPr="005B3A56" w:rsidRDefault="00A9710C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E56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2.1pt;margin-top:799.05pt;width:91.9pt;height:24.95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" filled="f" stroked="f">
              <v:textbox inset="0,0,0,0">
                <w:txbxContent>
                  <w:p w:rsidR="00AE3E37" w:rsidRPr="005B3A56" w:rsidRDefault="00A9710C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:rsidR="00AE3E37" w:rsidRPr="005B3A56" w:rsidRDefault="00A9710C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76" behindDoc="1" locked="0" layoutInCell="1" allowOverlap="1" wp14:anchorId="5D6ACFB3" wp14:editId="65AEFB10">
              <wp:simplePos x="0" y="0"/>
              <wp:positionH relativeFrom="page">
                <wp:posOffset>5955030</wp:posOffset>
              </wp:positionH>
              <wp:positionV relativeFrom="page">
                <wp:posOffset>10144760</wp:posOffset>
              </wp:positionV>
              <wp:extent cx="1160780" cy="330835"/>
              <wp:effectExtent l="1905" t="635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A9710C">
                          <w:pPr>
                            <w:spacing w:line="184" w:lineRule="exact"/>
                            <w:ind w:right="18"/>
                            <w:jc w:val="right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Volume 5, Issue 3(Suppl)</w:t>
                          </w:r>
                        </w:p>
                        <w:p w:rsidR="00AE3E37" w:rsidRPr="005B3A56" w:rsidRDefault="00A9710C">
                          <w:pPr>
                            <w:spacing w:before="116"/>
                            <w:ind w:right="18"/>
                            <w:jc w:val="right"/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  <w:t>Page 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ACFB3" id="Text Box 1" o:spid="_x0000_s1028" type="#_x0000_t202" style="position:absolute;margin-left:468.9pt;margin-top:798.8pt;width:91.4pt;height:26.05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" filled="f" stroked="f">
              <v:textbox inset="0,0,0,0">
                <w:txbxContent>
                  <w:p w:rsidR="00AE3E37" w:rsidRPr="005B3A56" w:rsidRDefault="00A9710C">
                    <w:pPr>
                      <w:spacing w:line="184" w:lineRule="exact"/>
                      <w:ind w:right="18"/>
                      <w:jc w:val="right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Volume 5, Issue 3(Suppl)</w:t>
                    </w:r>
                  </w:p>
                  <w:p w:rsidR="00AE3E37" w:rsidRPr="005B3A56" w:rsidRDefault="00A9710C">
                    <w:pPr>
                      <w:spacing w:before="116"/>
                      <w:ind w:right="18"/>
                      <w:jc w:val="right"/>
                      <w:rPr>
                        <w:rFonts w:ascii="Minion Pro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Minion Pro"/>
                        <w:color w:val="FFFFFF" w:themeColor="background1"/>
                        <w:sz w:val="16"/>
                      </w:rPr>
                      <w:t>Page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607" w:rsidRDefault="00302607">
      <w:r>
        <w:separator/>
      </w:r>
    </w:p>
  </w:footnote>
  <w:footnote w:type="continuationSeparator" w:id="0">
    <w:p w:rsidR="00302607" w:rsidRDefault="0030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5D76"/>
    <w:multiLevelType w:val="hybridMultilevel"/>
    <w:tmpl w:val="A736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552"/>
    <w:multiLevelType w:val="hybridMultilevel"/>
    <w:tmpl w:val="7EDE6B1A"/>
    <w:lvl w:ilvl="0" w:tplc="3CF4AF6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60E89D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E4C3810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27FEBB2C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40E042A8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80EC61F2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F60232E2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69AE9EC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16D69236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abstractNum w:abstractNumId="2" w15:restartNumberingAfterBreak="0">
    <w:nsid w:val="5B5223B8"/>
    <w:multiLevelType w:val="hybridMultilevel"/>
    <w:tmpl w:val="1F60F210"/>
    <w:lvl w:ilvl="0" w:tplc="D952B2B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w w:val="100"/>
        <w:sz w:val="18"/>
        <w:szCs w:val="18"/>
      </w:rPr>
    </w:lvl>
    <w:lvl w:ilvl="1" w:tplc="C85C2D86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D9F2D51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317238B6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F17CB840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FB766700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E05CA76A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18E2DC6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05528CD8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num w:numId="1" w16cid:durableId="526916228">
    <w:abstractNumId w:val="1"/>
  </w:num>
  <w:num w:numId="2" w16cid:durableId="1747216285">
    <w:abstractNumId w:val="2"/>
  </w:num>
  <w:num w:numId="3" w16cid:durableId="20652513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62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7"/>
    <w:rsid w:val="000534A1"/>
    <w:rsid w:val="0006797A"/>
    <w:rsid w:val="000B4CAA"/>
    <w:rsid w:val="000E2911"/>
    <w:rsid w:val="001263DF"/>
    <w:rsid w:val="00292ED9"/>
    <w:rsid w:val="00302607"/>
    <w:rsid w:val="0034412E"/>
    <w:rsid w:val="00351D9B"/>
    <w:rsid w:val="00380299"/>
    <w:rsid w:val="00404E5B"/>
    <w:rsid w:val="00414F7B"/>
    <w:rsid w:val="004355DC"/>
    <w:rsid w:val="004749B4"/>
    <w:rsid w:val="00475D20"/>
    <w:rsid w:val="00494130"/>
    <w:rsid w:val="004F3523"/>
    <w:rsid w:val="00590D60"/>
    <w:rsid w:val="005973B9"/>
    <w:rsid w:val="005B3A56"/>
    <w:rsid w:val="006060CE"/>
    <w:rsid w:val="0061505C"/>
    <w:rsid w:val="00623D62"/>
    <w:rsid w:val="0063497F"/>
    <w:rsid w:val="00714354"/>
    <w:rsid w:val="0072597E"/>
    <w:rsid w:val="00873DF0"/>
    <w:rsid w:val="008756E6"/>
    <w:rsid w:val="00897EC5"/>
    <w:rsid w:val="008A0763"/>
    <w:rsid w:val="008E5477"/>
    <w:rsid w:val="009105DB"/>
    <w:rsid w:val="009200FB"/>
    <w:rsid w:val="009B2D44"/>
    <w:rsid w:val="00A07E82"/>
    <w:rsid w:val="00A52075"/>
    <w:rsid w:val="00A65569"/>
    <w:rsid w:val="00A9710C"/>
    <w:rsid w:val="00AE3E37"/>
    <w:rsid w:val="00B21A57"/>
    <w:rsid w:val="00BE6743"/>
    <w:rsid w:val="00C33602"/>
    <w:rsid w:val="00C56C74"/>
    <w:rsid w:val="00CD6F55"/>
    <w:rsid w:val="00DE3104"/>
    <w:rsid w:val="00DE6170"/>
    <w:rsid w:val="00E00F15"/>
    <w:rsid w:val="00E30AAC"/>
    <w:rsid w:val="00E95D97"/>
    <w:rsid w:val="00EA7D51"/>
    <w:rsid w:val="00F046EA"/>
    <w:rsid w:val="00F312EA"/>
    <w:rsid w:val="00F35A62"/>
    <w:rsid w:val="00F72EEA"/>
    <w:rsid w:val="00F84CAE"/>
    <w:rsid w:val="00FA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33322"/>
  <w15:docId w15:val="{A7FC5E3F-4CCB-4DE3-BD22-CF65752A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F55"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1"/>
    <w:qFormat/>
    <w:rsid w:val="00CD6F55"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D6F55"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Heading3">
    <w:name w:val="heading 3"/>
    <w:basedOn w:val="Normal"/>
    <w:uiPriority w:val="1"/>
    <w:qFormat/>
    <w:rsid w:val="00CD6F55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F55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D6F55"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D6F55"/>
  </w:style>
  <w:style w:type="paragraph" w:styleId="Header">
    <w:name w:val="header"/>
    <w:basedOn w:val="Normal"/>
    <w:link w:val="Header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A56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unhideWhenUsed/>
    <w:rsid w:val="005B3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A56"/>
    <w:rPr>
      <w:rFonts w:ascii="Tw Cen MT" w:eastAsia="Tw Cen MT" w:hAnsi="Tw Cen MT" w:cs="Tw Cen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23"/>
    <w:rPr>
      <w:rFonts w:ascii="Tahoma" w:eastAsia="Tw Cen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56E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973B9"/>
    <w:rPr>
      <w:rFonts w:ascii="Tw Cen MT" w:eastAsia="Tw Cen MT" w:hAnsi="Tw Cen MT" w:cs="Tw Cen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daniel mumbia</cp:lastModifiedBy>
  <cp:revision>2</cp:revision>
  <dcterms:created xsi:type="dcterms:W3CDTF">2022-12-09T09:56:00Z</dcterms:created>
  <dcterms:modified xsi:type="dcterms:W3CDTF">2022-12-09T09:56:00Z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